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4d68440e4446f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9440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FRANA KRSTE FRANKOPANA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1.167.363,10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1.288.625,29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1.298.532,36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1.254.066,12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34.559,17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5.615,97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6.086,51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5.615,97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6.086,51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108,4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28.472,66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Osnovna škola Frana Krste Frankopana Osijek je korisnik Državnog proračuna Republike Hrvatske, škola je u sustavu Riznice Grada Osijeka te time i obveznik sastavljanja financijskih izvještaja. Financijski izvještaji daju informacije o financijskom položaju, uspješnosti poslovanja i ispunjavanju ciljeva proračuna i proračunskih korisnika. Podaci za popunjavanje financijskih izvještaja dobivaju se iz Glavne knjige (informatički sustav Libusoft Cicom). Obrazac PR-RAS daje izvještaj o prihodima i rashodima, promjenama na financijskoj i nefinancijskoj imovini. Prihodi i rashodi iskazuju se uz primjenu modificiranog računovodstvenog načela, što znači da se prihodi prikazuju u trenutku kada su naplaćeni, a rashodi u trenutku nastanka poslovnog događaja i poslovne obveze. Obrazac OBVEZE daje izvještaj o obvezama.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939.807,02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1.022.466,18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108,8</w:t>
            </w:r>
          </w:p>
        </w:tc>
      </w:tr>
    </w:tbl>
    <w:p>
      <w:pPr>
        <w:spacing w:before="0" w:after="0"/>
      </w:pPr>
    </w:p>
    <w:p>
      <w:r>
        <w:t xml:space="preserve">Prihod je povećan zbog povećanja osnovice i koeficijenata plaće.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34.906,14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38.955,51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111,6</w:t>
            </w:r>
          </w:p>
        </w:tc>
      </w:tr>
    </w:tbl>
    <w:p>
      <w:pPr>
        <w:spacing w:before="0" w:after="0"/>
      </w:pPr>
    </w:p>
    <w:p>
      <w:r>
        <w:t xml:space="preserve">Povećanje u izvještajnom razdoblju tekuće godine ostvareno je zbog povećanja broja djece u produženom boravku i povećanja cijene obroka.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4.490,00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7.860,00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175,1</w:t>
            </w:r>
          </w:p>
        </w:tc>
      </w:tr>
    </w:tbl>
    <w:p>
      <w:pPr>
        <w:spacing w:before="0" w:after="0"/>
      </w:pPr>
    </w:p>
    <w:p>
      <w:r>
        <w:t xml:space="preserve">Prihod je povećan zbog više uplata tekućih donacija.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(bruto) (šifre 3111 do 3114)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924.859,27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879.575,08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95,1</w:t>
            </w:r>
          </w:p>
        </w:tc>
      </w:tr>
    </w:tbl>
    <w:p>
      <w:pPr>
        <w:spacing w:before="0" w:after="0"/>
      </w:pPr>
    </w:p>
    <w:p>
      <w:r>
        <w:t xml:space="preserve">Smanjenje u izvještajnom razdoblju tekuće godine u odnosu na izvještajno razdoblje prethodne godine ostvareno je zbog knjiženja plaće 12/2024 na konto 193 i preknjiženja s 193 na 311 u siječnju 2025.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147.791,01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141.749,50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95,9</w:t>
            </w:r>
          </w:p>
        </w:tc>
      </w:tr>
    </w:tbl>
    <w:p>
      <w:pPr>
        <w:spacing w:before="0" w:after="0"/>
      </w:pPr>
    </w:p>
    <w:p>
      <w:r>
        <w:t xml:space="preserve">Smanjenje u izvještajnom razdoblju tekuće godine u odnosu na izvještajno razdoblje prethodne godine ostvareno je zbog knjiženja doprinosa plaće 12/2024 na konto 193 i preknjiženja s 193 na 313 u siječnju 2025.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4.473,68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6.506,34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145,4</w:t>
            </w:r>
          </w:p>
        </w:tc>
      </w:tr>
    </w:tbl>
    <w:p>
      <w:pPr>
        <w:spacing w:before="0" w:after="0"/>
      </w:pPr>
    </w:p>
    <w:p>
      <w:r>
        <w:t xml:space="preserve">U izjveštajnom razdoblju povećao se broj službenih putovanja zbog sudjelovanja na većem broju natjecanja, ekskurzija i učeničkih izleta.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materijal i energiju (šifre 3221 do 3227)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123.090,84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131.480,71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106,8</w:t>
            </w:r>
          </w:p>
        </w:tc>
      </w:tr>
    </w:tbl>
    <w:p>
      <w:pPr>
        <w:spacing w:before="0" w:after="0"/>
      </w:pPr>
    </w:p>
    <w:p>
      <w:r>
        <w:t xml:space="preserve">Materijalni rashodi povećani su zbog povećanja cijena roba i usluga.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27.439,85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35.734,30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130,2</w:t>
            </w:r>
          </w:p>
        </w:tc>
      </w:tr>
    </w:tbl>
    <w:p>
      <w:pPr>
        <w:spacing w:before="0" w:after="0"/>
      </w:pPr>
    </w:p>
    <w:p>
      <w:r>
        <w:t xml:space="preserve">U izvještajnom razdoblju povećanje je ostvareno zbog većeg opsega radova u školi kao što su zamjene bojlera, postavljanje novih interaktivnih ekrana, kompletna zamjena reflektora u dvorani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2.458,74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11.762,01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478,4</w:t>
            </w:r>
          </w:p>
        </w:tc>
      </w:tr>
    </w:tbl>
    <w:p>
      <w:pPr>
        <w:spacing w:before="0" w:after="0"/>
      </w:pPr>
    </w:p>
    <w:p>
      <w:r>
        <w:t xml:space="preserve">U izvještajnom razdoblju povećanje je ostvareno zbog zamjene reflektora u dvorani škole, montiranja interaktivnih ekrana, postavljanja ograde oko dvorišta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194,40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203,4</w:t>
            </w:r>
          </w:p>
        </w:tc>
      </w:tr>
    </w:tbl>
    <w:p>
      <w:pPr>
        <w:spacing w:before="0" w:after="0"/>
      </w:pPr>
    </w:p>
    <w:p>
      <w:r>
        <w:t xml:space="preserve">Povećanje je zbog nadokupljivanja udžbenika za nove učenike.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5.615,97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6.086,51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108,4</w:t>
            </w:r>
          </w:p>
        </w:tc>
      </w:tr>
    </w:tbl>
    <w:p>
      <w:pPr>
        <w:spacing w:before="0" w:after="0"/>
      </w:pPr>
    </w:p>
    <w:p>
      <w:r>
        <w:t xml:space="preserve">U ovom izvještajnom razdoblju potrošeno je više zbog opremanja škole nefinancijskom imovinom.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 9222x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- preneseni (šifre 92221+92222-92211-92212)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9221x,9222x MP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16.178,08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185.549,66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1146,9</w:t>
            </w:r>
          </w:p>
        </w:tc>
      </w:tr>
    </w:tbl>
    <w:p>
      <w:pPr>
        <w:spacing w:before="0" w:after="0"/>
      </w:pPr>
    </w:p>
    <w:p>
      <w:r>
        <w:t xml:space="preserve">Ukupan manjak prihoda - preneseni ostvaren je zbog knjiženja plaće za lipanj 2026. na rashode poslovanja.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iznosi 0,00 jer su sve obveze koje postoje nedospjele i prikazane su u nedospjelim obvezama. Odnose se na plaću djelatnika MZO za lipanj 2026. te na plaće učiteljica produženog boravka i pomoćnika u nastavi te nekoliko računa koji se odnose na lipanj, ali s rokom dospijeća u srpnju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174.437,54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se odnose na plaću djelatnika MZO za lipanj 2026. te na plaće učiteljica produženog boravka i pomoćnika u nastavi te nekoliko računa koji se odnose na lipanj, ali s rokom dospijeća u srpnju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3.480,27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Navedeni iznos se odnosi na Obveze proračunskih korisnika za povrat u proračun - bolovanje HZZO za koje još nije došao dopis o zatvaranju potraživanja.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294629dd6594a35" /></Relationships>
</file>